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56AF1" w14:textId="77777777" w:rsidR="00830EE5" w:rsidRPr="00755D69" w:rsidRDefault="00830EE5" w:rsidP="00A15EFD">
      <w:pPr>
        <w:pStyle w:val="NoSpacing"/>
      </w:pPr>
      <w:r w:rsidRPr="00755D69">
        <w:rPr>
          <w:noProof/>
        </w:rPr>
        <w:drawing>
          <wp:inline distT="0" distB="0" distL="0" distR="0" wp14:anchorId="1D695E58" wp14:editId="6E550BEA">
            <wp:extent cx="3112008" cy="329184"/>
            <wp:effectExtent l="19050" t="0" r="0" b="0"/>
            <wp:docPr id="1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8B60" w14:textId="77777777" w:rsidR="00830EE5" w:rsidRPr="00755D69" w:rsidRDefault="00830EE5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0ED3A3F7" w14:textId="77777777" w:rsidR="009B67DA" w:rsidRPr="00755D69" w:rsidRDefault="00160EE4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55D69">
        <w:rPr>
          <w:rFonts w:asciiTheme="minorHAnsi" w:hAnsiTheme="minorHAnsi"/>
          <w:b/>
          <w:color w:val="003366"/>
          <w:sz w:val="36"/>
          <w:szCs w:val="36"/>
        </w:rPr>
        <w:t>Gap Analysis</w:t>
      </w:r>
      <w:r w:rsidR="00A3295D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6845F625" w14:textId="77777777" w:rsidR="003A208D" w:rsidRDefault="00A04EED" w:rsidP="00A04EED">
      <w:pPr>
        <w:jc w:val="center"/>
        <w:rPr>
          <w:rFonts w:asciiTheme="minorHAnsi" w:hAnsiTheme="minorHAnsi"/>
          <w:b/>
          <w:i/>
          <w:color w:val="003366"/>
          <w:sz w:val="36"/>
          <w:szCs w:val="36"/>
        </w:rPr>
      </w:pPr>
      <w:r w:rsidRPr="00A04EED">
        <w:rPr>
          <w:rFonts w:asciiTheme="minorHAnsi" w:hAnsiTheme="minorHAnsi"/>
          <w:b/>
          <w:i/>
          <w:color w:val="003366"/>
          <w:sz w:val="36"/>
          <w:szCs w:val="36"/>
        </w:rPr>
        <w:t>A Palliative Approach to Care</w:t>
      </w:r>
      <w:r>
        <w:rPr>
          <w:rFonts w:asciiTheme="minorHAnsi" w:hAnsiTheme="minorHAnsi"/>
          <w:b/>
          <w:i/>
          <w:color w:val="003366"/>
          <w:sz w:val="36"/>
          <w:szCs w:val="36"/>
        </w:rPr>
        <w:t xml:space="preserve"> </w:t>
      </w:r>
      <w:r w:rsidRPr="00A04EED">
        <w:rPr>
          <w:rFonts w:asciiTheme="minorHAnsi" w:hAnsiTheme="minorHAnsi"/>
          <w:b/>
          <w:i/>
          <w:color w:val="003366"/>
          <w:sz w:val="36"/>
          <w:szCs w:val="36"/>
        </w:rPr>
        <w:t>in the Last 12 Months of Life</w:t>
      </w:r>
      <w:r>
        <w:rPr>
          <w:rFonts w:asciiTheme="minorHAnsi" w:hAnsiTheme="minorHAnsi"/>
          <w:b/>
          <w:i/>
          <w:color w:val="003366"/>
          <w:sz w:val="36"/>
          <w:szCs w:val="36"/>
        </w:rPr>
        <w:t xml:space="preserve">, </w:t>
      </w:r>
    </w:p>
    <w:p w14:paraId="5F00EB37" w14:textId="77777777" w:rsidR="007600D0" w:rsidRPr="00755D69" w:rsidRDefault="00A04EED" w:rsidP="00A04EED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A04EED">
        <w:rPr>
          <w:rFonts w:asciiTheme="minorHAnsi" w:hAnsiTheme="minorHAnsi"/>
          <w:b/>
          <w:color w:val="003366"/>
          <w:sz w:val="36"/>
          <w:szCs w:val="36"/>
        </w:rPr>
        <w:t>March 2020</w:t>
      </w:r>
    </w:p>
    <w:p w14:paraId="414C8DE6" w14:textId="77777777" w:rsidR="001F1E41" w:rsidRPr="00755D69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55D69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30EC8021" w14:textId="77777777" w:rsidR="00E82AEE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7BFC4814" w14:textId="77777777" w:rsidR="00901A9A" w:rsidRPr="00755D69" w:rsidRDefault="00A04EED" w:rsidP="00796EE6">
      <w:pPr>
        <w:jc w:val="center"/>
        <w:rPr>
          <w:rFonts w:asciiTheme="minorHAnsi" w:hAnsiTheme="minorHAnsi"/>
          <w:b/>
          <w:color w:val="003366"/>
        </w:rPr>
      </w:pPr>
      <w:r>
        <w:rPr>
          <w:noProof/>
        </w:rPr>
        <w:drawing>
          <wp:inline distT="0" distB="0" distL="0" distR="0" wp14:anchorId="24A11953" wp14:editId="53554BF5">
            <wp:extent cx="3255055" cy="424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05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1C28" w14:textId="77777777" w:rsidR="00402933" w:rsidRDefault="00402933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2052EBCC" w14:textId="77777777" w:rsidR="00DB7DF7" w:rsidRDefault="00DB7DF7" w:rsidP="00DB7DF7">
      <w:pPr>
        <w:jc w:val="center"/>
        <w:rPr>
          <w:rFonts w:asciiTheme="minorHAnsi" w:hAnsiTheme="minorHAnsi"/>
          <w:color w:val="003366"/>
          <w:szCs w:val="28"/>
        </w:rPr>
      </w:pPr>
      <w:r>
        <w:rPr>
          <w:rFonts w:asciiTheme="minorHAnsi" w:hAnsiTheme="minorHAnsi"/>
          <w:color w:val="003366"/>
          <w:szCs w:val="28"/>
        </w:rPr>
        <w:t>This guideline can be downloaded for free at:</w:t>
      </w:r>
    </w:p>
    <w:p w14:paraId="282CAC9B" w14:textId="77777777" w:rsidR="00A04EED" w:rsidRDefault="00000000" w:rsidP="00DB7DF7">
      <w:pPr>
        <w:jc w:val="center"/>
        <w:rPr>
          <w:rFonts w:asciiTheme="minorHAnsi" w:hAnsiTheme="minorHAnsi"/>
          <w:szCs w:val="4"/>
        </w:rPr>
      </w:pPr>
      <w:hyperlink r:id="rId9" w:history="1">
        <w:r w:rsidR="00A04EED" w:rsidRPr="00001FB5">
          <w:rPr>
            <w:rStyle w:val="Hyperlink"/>
            <w:rFonts w:asciiTheme="minorHAnsi" w:hAnsiTheme="minorHAnsi"/>
            <w:szCs w:val="4"/>
          </w:rPr>
          <w:t>https://rnao.ca/sites/rnao-ca/files/bpg/PALLATIVE_CARE_WEB.pdf</w:t>
        </w:r>
      </w:hyperlink>
    </w:p>
    <w:p w14:paraId="54E67253" w14:textId="77777777" w:rsidR="00DB7DF7" w:rsidRPr="00DB7DF7" w:rsidRDefault="00901A9A" w:rsidP="00DB7DF7">
      <w:pPr>
        <w:jc w:val="center"/>
        <w:rPr>
          <w:rFonts w:asciiTheme="minorHAnsi" w:hAnsiTheme="minorHAnsi"/>
          <w:color w:val="003366"/>
          <w:szCs w:val="4"/>
        </w:rPr>
      </w:pPr>
      <w:r>
        <w:rPr>
          <w:rFonts w:asciiTheme="minorHAnsi" w:hAnsiTheme="minorHAnsi"/>
          <w:color w:val="003366"/>
          <w:szCs w:val="4"/>
        </w:rPr>
        <w:t xml:space="preserve"> </w:t>
      </w:r>
    </w:p>
    <w:p w14:paraId="27BCC6F3" w14:textId="15C12EDB" w:rsidR="00DB7DF7" w:rsidRDefault="00A15EFD" w:rsidP="00DB7DF7">
      <w:pPr>
        <w:jc w:val="center"/>
        <w:rPr>
          <w:rFonts w:asciiTheme="minorHAnsi" w:hAnsiTheme="minorHAnsi"/>
          <w:color w:val="003366"/>
          <w:szCs w:val="4"/>
        </w:rPr>
      </w:pPr>
      <w:r>
        <w:rPr>
          <w:rFonts w:asciiTheme="minorHAnsi" w:hAnsiTheme="minorHAnsi"/>
          <w:color w:val="003366"/>
          <w:szCs w:val="4"/>
        </w:rPr>
        <w:t>Leading Change Toolkit (3</w:t>
      </w:r>
      <w:r w:rsidRPr="00A15EFD">
        <w:rPr>
          <w:rFonts w:asciiTheme="minorHAnsi" w:hAnsiTheme="minorHAnsi"/>
          <w:color w:val="003366"/>
          <w:szCs w:val="4"/>
          <w:vertAlign w:val="superscript"/>
        </w:rPr>
        <w:t>rd</w:t>
      </w:r>
      <w:r>
        <w:rPr>
          <w:rFonts w:asciiTheme="minorHAnsi" w:hAnsiTheme="minorHAnsi"/>
          <w:color w:val="003366"/>
          <w:szCs w:val="4"/>
        </w:rPr>
        <w:t xml:space="preserve"> edition)</w:t>
      </w:r>
    </w:p>
    <w:p w14:paraId="15F90BA5" w14:textId="1B0B4323" w:rsidR="00DB7DF7" w:rsidRPr="00755D69" w:rsidRDefault="00A15EFD" w:rsidP="00DB7DF7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hyperlink r:id="rId10" w:history="1">
        <w:r w:rsidRPr="00A15EFD">
          <w:rPr>
            <w:color w:val="0000FF"/>
            <w:u w:val="single"/>
          </w:rPr>
          <w:t>Leading Change Toolkit™ | RNAO.ca</w:t>
        </w:r>
      </w:hyperlink>
    </w:p>
    <w:p w14:paraId="0E4072DD" w14:textId="77777777" w:rsidR="0030475F" w:rsidRPr="00755D69" w:rsidRDefault="0030475F">
      <w:pPr>
        <w:rPr>
          <w:rFonts w:asciiTheme="minorHAnsi" w:hAnsiTheme="minorHAnsi"/>
          <w:b/>
          <w:color w:val="003366"/>
          <w:sz w:val="36"/>
          <w:szCs w:val="36"/>
        </w:rPr>
      </w:pPr>
      <w:r w:rsidRPr="00755D69">
        <w:rPr>
          <w:rFonts w:asciiTheme="minorHAnsi" w:hAnsiTheme="minorHAnsi"/>
          <w:b/>
          <w:color w:val="003366"/>
          <w:sz w:val="36"/>
          <w:szCs w:val="36"/>
        </w:rPr>
        <w:br w:type="page"/>
      </w:r>
    </w:p>
    <w:p w14:paraId="59834B6B" w14:textId="77777777" w:rsidR="00796EE6" w:rsidRPr="00755D69" w:rsidRDefault="00796EE6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755D69" w:rsidSect="008941F2">
          <w:headerReference w:type="default" r:id="rId11"/>
          <w:footerReference w:type="default" r:id="rId12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FD5A1E"/>
            <w:left w:val="single" w:sz="24" w:space="24" w:color="FD5A1E"/>
            <w:bottom w:val="single" w:sz="24" w:space="24" w:color="FD5A1E"/>
            <w:right w:val="single" w:sz="24" w:space="24" w:color="FD5A1E"/>
          </w:pgBorders>
          <w:cols w:space="720"/>
          <w:vAlign w:val="center"/>
          <w:titlePg/>
          <w:docGrid w:linePitch="360"/>
        </w:sectPr>
      </w:pPr>
    </w:p>
    <w:bookmarkStart w:id="0" w:name="_MON_1438764607"/>
    <w:bookmarkEnd w:id="0"/>
    <w:p w14:paraId="1CF13E7C" w14:textId="35A67689" w:rsidR="00755D69" w:rsidRDefault="00F60DB6">
      <w:pPr>
        <w:rPr>
          <w:rFonts w:asciiTheme="minorHAnsi" w:hAnsiTheme="minorHAnsi"/>
          <w:b/>
          <w:color w:val="003366"/>
          <w:sz w:val="8"/>
          <w:szCs w:val="4"/>
        </w:rPr>
      </w:pPr>
      <w:r w:rsidRPr="009E7515">
        <w:rPr>
          <w:b/>
          <w:color w:val="003366"/>
          <w:sz w:val="16"/>
          <w:szCs w:val="4"/>
        </w:rPr>
        <w:object w:dxaOrig="10148" w:dyaOrig="14341" w14:anchorId="0A4FE8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07.4pt;height:717.05pt" o:ole="">
            <v:imagedata r:id="rId13" o:title=""/>
          </v:shape>
          <o:OLEObject Type="Embed" ProgID="Word.Document.12" ShapeID="_x0000_i1036" DrawAspect="Content" ObjectID="_1720265354" r:id="rId14">
            <o:FieldCodes>\s</o:FieldCodes>
          </o:OLEObject>
        </w:object>
      </w:r>
    </w:p>
    <w:p w14:paraId="6DF6E320" w14:textId="77777777" w:rsidR="00160EE4" w:rsidRPr="00755D69" w:rsidRDefault="00160EE4" w:rsidP="00160EE4">
      <w:pPr>
        <w:jc w:val="center"/>
        <w:rPr>
          <w:rFonts w:asciiTheme="minorHAnsi" w:hAnsiTheme="minorHAnsi"/>
          <w:b/>
          <w:color w:val="003366"/>
          <w:sz w:val="8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755D69" w14:paraId="58C6FBD9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337438CA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755D69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0CB36218" w14:textId="77777777" w:rsidR="00995B62" w:rsidRPr="00755D69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755D69" w14:paraId="18BDBE89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64B89875" w14:textId="77777777" w:rsidR="00CE5E7B" w:rsidRPr="00755D69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755D69" w14:paraId="2C277D29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4243552D" w14:textId="77777777" w:rsidR="00995B62" w:rsidRPr="00755D69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755D69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755D69" w14:paraId="2B9D3C72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01F95142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54AF0FC4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5AFCB449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755D69" w14:paraId="70EC552D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24B8C8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7DD1A28D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55E984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755D69" w14:paraId="12CA0886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8C92AA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6CE34C36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EFA641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6BB5A849" w14:textId="416544D0" w:rsidR="00E82AEE" w:rsidRPr="00755D69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755D69">
        <w:rPr>
          <w:rFonts w:asciiTheme="minorHAnsi" w:hAnsiTheme="minorHAnsi"/>
          <w:sz w:val="20"/>
          <w:szCs w:val="20"/>
        </w:rPr>
        <w:tab/>
      </w:r>
      <w:r w:rsidR="00A15EFD">
        <w:rPr>
          <w:rFonts w:ascii="Calibri" w:hAnsi="Calibri"/>
          <w:b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5" w:history="1">
        <w:r w:rsidR="00A15EFD">
          <w:rPr>
            <w:rStyle w:val="Hyperlink"/>
            <w:rFonts w:ascii="Calibri" w:hAnsi="Calibri"/>
            <w:b/>
            <w:szCs w:val="22"/>
          </w:rPr>
          <w:t>https://www.ontario.ca/laws/statute/21f39</w:t>
        </w:r>
      </w:hyperlink>
      <w:r w:rsidR="00A15EFD">
        <w:t xml:space="preserve"> </w:t>
      </w:r>
      <w:r w:rsidR="00A15EFD">
        <w:rPr>
          <w:rFonts w:asciiTheme="minorHAnsi" w:hAnsiTheme="minorHAnsi"/>
          <w:sz w:val="20"/>
          <w:szCs w:val="20"/>
        </w:rPr>
        <w:t xml:space="preserve">&amp; </w:t>
      </w:r>
      <w:hyperlink r:id="rId16" w:history="1">
        <w:r w:rsidR="00A15EFD" w:rsidRPr="00C60A90">
          <w:rPr>
            <w:b/>
            <w:bCs/>
            <w:color w:val="0000FF"/>
            <w:u w:val="single"/>
          </w:rPr>
          <w:t>O. Reg. 246/22: GENERAL (ontario.ca)</w:t>
        </w:r>
      </w:hyperlink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504"/>
        <w:gridCol w:w="504"/>
        <w:gridCol w:w="5058"/>
      </w:tblGrid>
      <w:tr w:rsidR="003F5E96" w:rsidRPr="00755D69" w14:paraId="3C2C4EAB" w14:textId="77777777" w:rsidTr="00D33080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3305EDC9" w14:textId="77777777" w:rsidR="00D12ACF" w:rsidRPr="00755D69" w:rsidRDefault="00D12ACF" w:rsidP="00586B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755D69">
              <w:rPr>
                <w:rFonts w:asciiTheme="minorHAnsi" w:hAnsiTheme="minorHAnsi"/>
                <w:b/>
                <w:color w:val="003366"/>
              </w:rPr>
              <w:t>RNAO</w:t>
            </w:r>
            <w:r w:rsidR="00701791">
              <w:rPr>
                <w:rFonts w:asciiTheme="minorHAnsi" w:hAnsiTheme="minorHAnsi"/>
                <w:b/>
                <w:color w:val="003366"/>
              </w:rPr>
              <w:t xml:space="preserve"> </w:t>
            </w:r>
            <w:r w:rsidRPr="00755D69">
              <w:rPr>
                <w:rFonts w:asciiTheme="minorHAnsi" w:hAnsiTheme="minorHAnsi"/>
                <w:b/>
                <w:color w:val="003366"/>
              </w:rPr>
              <w:t>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057FF5D7" w14:textId="77777777" w:rsidR="00D12ACF" w:rsidRPr="00755D69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1906E6F7" w14:textId="77777777" w:rsidR="00D12ACF" w:rsidRPr="00755D69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38D74B80" w14:textId="77777777" w:rsidR="00D12ACF" w:rsidRPr="00755D69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36784910" w14:textId="77777777" w:rsidR="00660793" w:rsidRPr="00755D69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755D69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3F97C34E" w14:textId="77777777" w:rsidR="00EA0EF8" w:rsidRPr="00755D69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0F6FD0" w:rsidRPr="00755D69" w14:paraId="48BA69C6" w14:textId="77777777" w:rsidTr="008670A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0AD2CCF7" w14:textId="77777777" w:rsidR="00322AC4" w:rsidRPr="00322AC4" w:rsidRDefault="00322AC4" w:rsidP="00322AC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322AC4">
              <w:rPr>
                <w:rFonts w:asciiTheme="minorHAnsi" w:hAnsiTheme="minorHAnsi"/>
                <w:b/>
                <w:color w:val="1F497D"/>
                <w:sz w:val="22"/>
              </w:rPr>
              <w:t>Recommendation Question #1:</w:t>
            </w:r>
          </w:p>
          <w:p w14:paraId="540DE736" w14:textId="77777777" w:rsidR="000F6FD0" w:rsidRDefault="00322AC4" w:rsidP="00322AC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322AC4">
              <w:rPr>
                <w:rFonts w:asciiTheme="minorHAnsi" w:hAnsiTheme="minorHAnsi"/>
                <w:b/>
                <w:color w:val="1F497D"/>
                <w:sz w:val="22"/>
              </w:rPr>
              <w:t>Should an interprofessional approach be recommended for the provision of care to adults in the last 12 months of life?</w:t>
            </w:r>
          </w:p>
          <w:p w14:paraId="346BE766" w14:textId="77777777" w:rsidR="00B347A6" w:rsidRPr="00B347A6" w:rsidRDefault="00B347A6" w:rsidP="00B347A6">
            <w:pPr>
              <w:rPr>
                <w:rFonts w:asciiTheme="minorHAnsi" w:hAnsiTheme="minorHAnsi"/>
                <w:color w:val="1F497D"/>
                <w:sz w:val="22"/>
              </w:rPr>
            </w:pPr>
            <w:r w:rsidRPr="00B347A6">
              <w:rPr>
                <w:rFonts w:asciiTheme="minorHAnsi" w:hAnsiTheme="minorHAnsi"/>
                <w:b/>
                <w:color w:val="1F497D"/>
                <w:sz w:val="22"/>
              </w:rPr>
              <w:t xml:space="preserve">Outcomes: </w:t>
            </w:r>
            <w:r w:rsidRPr="00B347A6">
              <w:rPr>
                <w:rFonts w:asciiTheme="minorHAnsi" w:hAnsiTheme="minorHAnsi"/>
                <w:color w:val="1F497D"/>
                <w:sz w:val="22"/>
              </w:rPr>
              <w:t>Person and family experience with care; effectiveness of provided care from the person and family perspective;</w:t>
            </w:r>
          </w:p>
          <w:p w14:paraId="2A98F34C" w14:textId="77777777" w:rsidR="00B347A6" w:rsidRPr="00755D69" w:rsidRDefault="00B347A6" w:rsidP="00B347A6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B347A6">
              <w:rPr>
                <w:rFonts w:asciiTheme="minorHAnsi" w:hAnsiTheme="minorHAnsi"/>
                <w:color w:val="1F497D"/>
                <w:sz w:val="22"/>
              </w:rPr>
              <w:t>access to care; coordination of care; transitions in care; effectiveness of provided care from the health provider perspective</w:t>
            </w:r>
          </w:p>
        </w:tc>
      </w:tr>
      <w:tr w:rsidR="009508BC" w:rsidRPr="00755D69" w14:paraId="1116791C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278AF7E" w14:textId="77777777" w:rsidR="00EF08D3" w:rsidRDefault="00A84628" w:rsidP="006914E8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A84628">
              <w:rPr>
                <w:rFonts w:asciiTheme="minorHAnsi" w:hAnsiTheme="minorHAnsi"/>
                <w:sz w:val="22"/>
              </w:rPr>
              <w:t>1.1: The expert panel recommends that health-service organizations implement an interprofessional model of care for the provision of palliative care and end-of-life care to persons and families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14:paraId="5AF13117" w14:textId="77777777" w:rsidR="00A84628" w:rsidRPr="007961C6" w:rsidRDefault="00A84628" w:rsidP="006914E8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 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1F521A9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4193638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641FCDA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C8E105D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508BC" w:rsidRPr="00755D69" w14:paraId="699FFEE7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630D8ED" w14:textId="77777777" w:rsidR="009508BC" w:rsidRDefault="00A84628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A84628">
              <w:rPr>
                <w:rFonts w:asciiTheme="minorHAnsi" w:hAnsiTheme="minorHAnsi"/>
                <w:sz w:val="22"/>
              </w:rPr>
              <w:t>1.2: The expert panel recommends that the interprofessional health team, in collaboration with the person and family, develop an individualized, person-</w:t>
            </w:r>
            <w:proofErr w:type="spellStart"/>
            <w:r w:rsidRPr="00A84628">
              <w:rPr>
                <w:rFonts w:asciiTheme="minorHAnsi" w:hAnsiTheme="minorHAnsi"/>
                <w:sz w:val="22"/>
              </w:rPr>
              <w:t>centred</w:t>
            </w:r>
            <w:proofErr w:type="spellEnd"/>
            <w:r w:rsidRPr="00A84628">
              <w:rPr>
                <w:rFonts w:asciiTheme="minorHAnsi" w:hAnsiTheme="minorHAnsi"/>
                <w:sz w:val="22"/>
              </w:rPr>
              <w:t xml:space="preserve"> plan of care and re-evaluate the plan of care based on the changing status, needs and preferences of the person.</w:t>
            </w:r>
          </w:p>
          <w:p w14:paraId="3AFEC6F4" w14:textId="77777777" w:rsidR="00A84628" w:rsidRPr="00402933" w:rsidRDefault="00A84628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 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B2343B9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2E9FC2D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57C40BD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ACC45D6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914E8" w:rsidRPr="00755D69" w14:paraId="6A9E5131" w14:textId="77777777" w:rsidTr="006914E8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3A02CDCB" w14:textId="77777777" w:rsidR="00045FC2" w:rsidRPr="00045FC2" w:rsidRDefault="00045FC2" w:rsidP="00045FC2">
            <w:pPr>
              <w:ind w:left="72"/>
              <w:rPr>
                <w:rFonts w:asciiTheme="minorHAnsi" w:hAnsiTheme="minorHAnsi"/>
                <w:b/>
                <w:sz w:val="22"/>
                <w:szCs w:val="22"/>
              </w:rPr>
            </w:pPr>
            <w:r w:rsidRPr="00045FC2">
              <w:rPr>
                <w:rFonts w:asciiTheme="minorHAnsi" w:hAnsiTheme="minorHAnsi"/>
                <w:b/>
                <w:sz w:val="22"/>
                <w:szCs w:val="22"/>
              </w:rPr>
              <w:t>Recommendation Question #2:</w:t>
            </w:r>
          </w:p>
          <w:p w14:paraId="189DB17A" w14:textId="77777777" w:rsidR="006914E8" w:rsidRDefault="00045FC2" w:rsidP="00045FC2">
            <w:pPr>
              <w:ind w:left="72"/>
              <w:rPr>
                <w:rFonts w:asciiTheme="minorHAnsi" w:hAnsiTheme="minorHAnsi"/>
                <w:b/>
                <w:sz w:val="22"/>
                <w:szCs w:val="22"/>
              </w:rPr>
            </w:pPr>
            <w:r w:rsidRPr="00045FC2">
              <w:rPr>
                <w:rFonts w:asciiTheme="minorHAnsi" w:hAnsiTheme="minorHAnsi"/>
                <w:b/>
                <w:sz w:val="22"/>
                <w:szCs w:val="22"/>
              </w:rPr>
              <w:t>What nurse-led interventions should be recommended for a palliative approach to the delivery of care in the last 12 months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045FC2">
              <w:rPr>
                <w:rFonts w:asciiTheme="minorHAnsi" w:hAnsiTheme="minorHAnsi"/>
                <w:b/>
                <w:sz w:val="22"/>
                <w:szCs w:val="22"/>
              </w:rPr>
              <w:t>of life?</w:t>
            </w:r>
          </w:p>
          <w:p w14:paraId="74AE48CB" w14:textId="77777777" w:rsidR="00652D7A" w:rsidRPr="00652D7A" w:rsidRDefault="00652D7A" w:rsidP="00652D7A">
            <w:pPr>
              <w:ind w:left="72"/>
              <w:rPr>
                <w:rFonts w:asciiTheme="minorHAnsi" w:hAnsiTheme="minorHAnsi"/>
                <w:sz w:val="22"/>
                <w:szCs w:val="22"/>
              </w:rPr>
            </w:pPr>
            <w:r w:rsidRPr="00652D7A">
              <w:rPr>
                <w:rFonts w:asciiTheme="minorHAnsi" w:hAnsiTheme="minorHAnsi"/>
                <w:b/>
                <w:sz w:val="22"/>
                <w:szCs w:val="22"/>
              </w:rPr>
              <w:t>Outcomes:</w:t>
            </w:r>
            <w:r w:rsidRPr="00652D7A">
              <w:rPr>
                <w:rFonts w:asciiTheme="minorHAnsi" w:hAnsiTheme="minorHAnsi"/>
                <w:sz w:val="22"/>
                <w:szCs w:val="22"/>
              </w:rPr>
              <w:t xml:space="preserve"> Support for spiritual care; support for emotional care; support for existential care; care in alignment with the</w:t>
            </w:r>
          </w:p>
          <w:p w14:paraId="5D2B8BC8" w14:textId="77777777" w:rsidR="00B347A6" w:rsidRPr="00755D69" w:rsidRDefault="00652D7A" w:rsidP="00652D7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 w:rsidRPr="00652D7A">
              <w:rPr>
                <w:rFonts w:asciiTheme="minorHAnsi" w:hAnsiTheme="minorHAnsi"/>
                <w:sz w:val="22"/>
                <w:szCs w:val="22"/>
              </w:rPr>
              <w:t>person’s wishes; culturally safe care; place of death</w:t>
            </w:r>
          </w:p>
        </w:tc>
      </w:tr>
      <w:tr w:rsidR="009F73CF" w:rsidRPr="00755D69" w14:paraId="5E545A21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69DC753" w14:textId="77777777" w:rsidR="009F73CF" w:rsidRDefault="00810D78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810D78">
              <w:rPr>
                <w:rFonts w:asciiTheme="minorHAnsi" w:hAnsiTheme="minorHAnsi"/>
                <w:sz w:val="22"/>
              </w:rPr>
              <w:t>2.1: The expert panel recommends that nurses assess the cultural needs and values of persons and families.</w:t>
            </w:r>
          </w:p>
          <w:p w14:paraId="7DF4A506" w14:textId="77777777" w:rsidR="00810D78" w:rsidRPr="009F73CF" w:rsidRDefault="00810D78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 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D6BCA45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B3B92E8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77F9FF4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6282D07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F73CF" w:rsidRPr="00755D69" w14:paraId="35AD50E7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512961A" w14:textId="77777777" w:rsidR="00F5085D" w:rsidRDefault="00810D78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810D78">
              <w:rPr>
                <w:rFonts w:asciiTheme="minorHAnsi" w:hAnsiTheme="minorHAnsi"/>
                <w:sz w:val="22"/>
              </w:rPr>
              <w:t xml:space="preserve">2.2: The expert panel recommends that nurses perform ongoing assessments of persons and families for the following: </w:t>
            </w:r>
          </w:p>
          <w:p w14:paraId="151555CA" w14:textId="77777777" w:rsidR="00F5085D" w:rsidRPr="00F5085D" w:rsidRDefault="00810D78" w:rsidP="00F5085D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F5085D">
              <w:rPr>
                <w:rFonts w:asciiTheme="minorHAnsi" w:hAnsiTheme="minorHAnsi"/>
                <w:sz w:val="22"/>
              </w:rPr>
              <w:t>values, beliefs, expectations and preferences about progressive life-</w:t>
            </w:r>
            <w:r w:rsidR="00F5085D" w:rsidRPr="00F5085D">
              <w:rPr>
                <w:rFonts w:asciiTheme="minorHAnsi" w:hAnsiTheme="minorHAnsi"/>
                <w:sz w:val="22"/>
              </w:rPr>
              <w:t>limiting illness and death; and</w:t>
            </w:r>
          </w:p>
          <w:p w14:paraId="6E88E0E6" w14:textId="77777777" w:rsidR="009F73CF" w:rsidRPr="00F5085D" w:rsidRDefault="00810D78" w:rsidP="00F5085D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F5085D">
              <w:rPr>
                <w:rFonts w:asciiTheme="minorHAnsi" w:hAnsiTheme="minorHAnsi"/>
                <w:sz w:val="22"/>
              </w:rPr>
              <w:t>preferred place of death.</w:t>
            </w:r>
          </w:p>
          <w:p w14:paraId="1428D271" w14:textId="77777777" w:rsidR="00810D78" w:rsidRPr="009F73CF" w:rsidRDefault="00810D78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 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D1DE854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F66CFF4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644C425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72586B3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10D78" w:rsidRPr="00755D69" w14:paraId="2C9327B8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5057985" w14:textId="77777777" w:rsidR="00F5085D" w:rsidRDefault="00F5085D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F5085D">
              <w:rPr>
                <w:rFonts w:asciiTheme="minorHAnsi" w:hAnsiTheme="minorHAnsi"/>
                <w:sz w:val="22"/>
              </w:rPr>
              <w:t xml:space="preserve">2.3: The expert panel suggests that as part of a holistic assessment, nurses assess the spiritual, </w:t>
            </w:r>
            <w:r w:rsidRPr="00F5085D">
              <w:rPr>
                <w:rFonts w:asciiTheme="minorHAnsi" w:hAnsiTheme="minorHAnsi"/>
                <w:sz w:val="22"/>
              </w:rPr>
              <w:lastRenderedPageBreak/>
              <w:t xml:space="preserve">emotional and existential needs of persons and families, including: </w:t>
            </w:r>
          </w:p>
          <w:p w14:paraId="4E13C7B8" w14:textId="77777777" w:rsidR="00F5085D" w:rsidRPr="00F5085D" w:rsidRDefault="00F5085D" w:rsidP="00F5085D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F5085D">
              <w:rPr>
                <w:rFonts w:asciiTheme="minorHAnsi" w:hAnsiTheme="minorHAnsi"/>
                <w:sz w:val="22"/>
              </w:rPr>
              <w:t xml:space="preserve">concerns about end of life; and </w:t>
            </w:r>
          </w:p>
          <w:p w14:paraId="67E1C6F7" w14:textId="77777777" w:rsidR="00810D78" w:rsidRDefault="00F5085D" w:rsidP="00F5085D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F5085D">
              <w:rPr>
                <w:rFonts w:asciiTheme="minorHAnsi" w:hAnsiTheme="minorHAnsi"/>
                <w:sz w:val="22"/>
              </w:rPr>
              <w:t>presence of spiritual, emotional and existential distress.</w:t>
            </w:r>
          </w:p>
          <w:p w14:paraId="5B9AEBDD" w14:textId="77777777" w:rsidR="00F5085D" w:rsidRPr="00F5085D" w:rsidRDefault="00F5085D" w:rsidP="00F5085D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Conditional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15759F8" w14:textId="77777777" w:rsidR="00810D78" w:rsidRPr="00755D69" w:rsidRDefault="00810D7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F237361" w14:textId="77777777" w:rsidR="00810D78" w:rsidRPr="00755D69" w:rsidRDefault="00810D7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E0E4CD8" w14:textId="77777777" w:rsidR="00810D78" w:rsidRPr="00755D69" w:rsidRDefault="00810D7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5A6D701" w14:textId="77777777" w:rsidR="00810D78" w:rsidRPr="00755D69" w:rsidRDefault="00810D7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F73CF" w:rsidRPr="00755D69" w14:paraId="4CA042D4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46775F8" w14:textId="77777777" w:rsidR="009F73CF" w:rsidRDefault="000208C1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0208C1">
              <w:rPr>
                <w:rFonts w:asciiTheme="minorHAnsi" w:hAnsiTheme="minorHAnsi"/>
                <w:sz w:val="22"/>
              </w:rPr>
              <w:t>2.4: The expert panel recommends that nurses address the person’s and family’s palliative care and end-of-life care expectations</w:t>
            </w:r>
          </w:p>
          <w:p w14:paraId="30256072" w14:textId="77777777" w:rsidR="00752694" w:rsidRPr="009F73CF" w:rsidRDefault="00752694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 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4F1B57B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7CBEEC5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593F986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8D84A1E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F73CF" w:rsidRPr="00755D69" w14:paraId="635245AE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B30A85E" w14:textId="77777777" w:rsidR="009F73CF" w:rsidRDefault="00752694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752694">
              <w:rPr>
                <w:rFonts w:asciiTheme="minorHAnsi" w:hAnsiTheme="minorHAnsi"/>
                <w:sz w:val="22"/>
              </w:rPr>
              <w:t>2.5: The expert panel suggests that nurses provide opportunities for life reflection to persons and families</w:t>
            </w:r>
          </w:p>
          <w:p w14:paraId="54B7E076" w14:textId="77777777" w:rsidR="00752694" w:rsidRPr="009F73CF" w:rsidRDefault="00752694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</w:t>
            </w:r>
            <w:r w:rsidR="00A858B0">
              <w:rPr>
                <w:rFonts w:asciiTheme="minorHAnsi" w:hAnsiTheme="minorHAnsi"/>
                <w:sz w:val="22"/>
              </w:rPr>
              <w:t xml:space="preserve"> </w:t>
            </w:r>
            <w:r>
              <w:rPr>
                <w:rFonts w:asciiTheme="minorHAnsi" w:hAnsiTheme="minorHAnsi"/>
                <w:sz w:val="22"/>
              </w:rPr>
              <w:t>Conditional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D2ADF31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0C129D9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D6F5BDF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4246562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D4F26" w:rsidRPr="00755D69" w14:paraId="32FFCA8C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647FF52" w14:textId="77777777" w:rsidR="008D4F26" w:rsidRDefault="008D4F26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8D4F26">
              <w:rPr>
                <w:rFonts w:asciiTheme="minorHAnsi" w:hAnsiTheme="minorHAnsi"/>
                <w:sz w:val="22"/>
              </w:rPr>
              <w:t>2.6: The expert panel recommends that nurses facilitate access to resources, space and services needed by persons and families for cultural, spiritual and/or religious practices.</w:t>
            </w:r>
          </w:p>
          <w:p w14:paraId="731AE831" w14:textId="77777777" w:rsidR="008D4F26" w:rsidRPr="00752694" w:rsidRDefault="008D4F26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 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A4AA638" w14:textId="77777777" w:rsidR="008D4F26" w:rsidRPr="00755D69" w:rsidRDefault="008D4F2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CD7AD73" w14:textId="77777777" w:rsidR="008D4F26" w:rsidRPr="00755D69" w:rsidRDefault="008D4F2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925FF54" w14:textId="77777777" w:rsidR="008D4F26" w:rsidRPr="00755D69" w:rsidRDefault="008D4F2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1C0F83C" w14:textId="77777777" w:rsidR="008D4F26" w:rsidRPr="00755D69" w:rsidRDefault="008D4F2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914E8" w:rsidRPr="00755D69" w14:paraId="423F337C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A0A31E8" w14:textId="77777777" w:rsidR="00FA1E7F" w:rsidRDefault="00FA1E7F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FA1E7F">
              <w:rPr>
                <w:rFonts w:asciiTheme="minorHAnsi" w:hAnsiTheme="minorHAnsi"/>
                <w:sz w:val="22"/>
              </w:rPr>
              <w:t xml:space="preserve">2.7: The expert panel recommends that for persons who prefer to die at home, health-service organizations implement high-quality home and community care, which includes: </w:t>
            </w:r>
          </w:p>
          <w:p w14:paraId="14294AFB" w14:textId="77777777" w:rsidR="00FA1E7F" w:rsidRPr="00FA1E7F" w:rsidRDefault="00FA1E7F" w:rsidP="00FA1E7F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FA1E7F">
              <w:rPr>
                <w:rFonts w:asciiTheme="minorHAnsi" w:hAnsiTheme="minorHAnsi"/>
                <w:sz w:val="22"/>
              </w:rPr>
              <w:t xml:space="preserve">access to after-hours services; </w:t>
            </w:r>
          </w:p>
          <w:p w14:paraId="0F2E2D6B" w14:textId="77777777" w:rsidR="00FA1E7F" w:rsidRPr="00FA1E7F" w:rsidRDefault="00FA1E7F" w:rsidP="00FA1E7F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FA1E7F">
              <w:rPr>
                <w:rFonts w:asciiTheme="minorHAnsi" w:hAnsiTheme="minorHAnsi"/>
                <w:sz w:val="22"/>
              </w:rPr>
              <w:t xml:space="preserve">care coordination; and </w:t>
            </w:r>
          </w:p>
          <w:p w14:paraId="7991181E" w14:textId="77777777" w:rsidR="006914E8" w:rsidRDefault="00FA1E7F" w:rsidP="00FA1E7F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FA1E7F">
              <w:rPr>
                <w:rFonts w:asciiTheme="minorHAnsi" w:hAnsiTheme="minorHAnsi"/>
                <w:sz w:val="22"/>
              </w:rPr>
              <w:t>support provided by an interprofessional health team.</w:t>
            </w:r>
          </w:p>
          <w:p w14:paraId="4E572438" w14:textId="77777777" w:rsidR="00FA1E7F" w:rsidRPr="00FA1E7F" w:rsidRDefault="00C473CB" w:rsidP="00FA1E7F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01552C9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D15A5B6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28315E7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9EC1DC8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54254" w:rsidRPr="00755D69" w14:paraId="23375D8B" w14:textId="77777777" w:rsidTr="00D54254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0DA6EDDF" w14:textId="77777777" w:rsidR="00C473CB" w:rsidRPr="00C473CB" w:rsidRDefault="00C473CB" w:rsidP="00C473CB">
            <w:pPr>
              <w:rPr>
                <w:rFonts w:asciiTheme="minorHAnsi" w:hAnsiTheme="minorHAnsi"/>
                <w:b/>
                <w:sz w:val="22"/>
              </w:rPr>
            </w:pPr>
            <w:r w:rsidRPr="00C473CB">
              <w:rPr>
                <w:rFonts w:asciiTheme="minorHAnsi" w:hAnsiTheme="minorHAnsi"/>
                <w:b/>
                <w:sz w:val="22"/>
              </w:rPr>
              <w:t>Recommendation Question #3:</w:t>
            </w:r>
          </w:p>
          <w:p w14:paraId="580044F9" w14:textId="77777777" w:rsidR="00C473CB" w:rsidRPr="00C473CB" w:rsidRDefault="00C473CB" w:rsidP="00C473CB">
            <w:pPr>
              <w:rPr>
                <w:rFonts w:asciiTheme="minorHAnsi" w:hAnsiTheme="minorHAnsi"/>
                <w:b/>
                <w:sz w:val="22"/>
              </w:rPr>
            </w:pPr>
            <w:r w:rsidRPr="00C473CB">
              <w:rPr>
                <w:rFonts w:asciiTheme="minorHAnsi" w:hAnsiTheme="minorHAnsi"/>
                <w:b/>
                <w:sz w:val="22"/>
              </w:rPr>
              <w:t>Should continuing education, targeted skills training and debriefing be recommended for supporting nurses and the</w:t>
            </w:r>
          </w:p>
          <w:p w14:paraId="1D62F0CE" w14:textId="77777777" w:rsidR="00D54254" w:rsidRDefault="00C473CB" w:rsidP="00C473CB">
            <w:pPr>
              <w:rPr>
                <w:rFonts w:asciiTheme="minorHAnsi" w:hAnsiTheme="minorHAnsi"/>
                <w:b/>
                <w:sz w:val="22"/>
              </w:rPr>
            </w:pPr>
            <w:r w:rsidRPr="00C473CB">
              <w:rPr>
                <w:rFonts w:asciiTheme="minorHAnsi" w:hAnsiTheme="minorHAnsi"/>
                <w:b/>
                <w:sz w:val="22"/>
              </w:rPr>
              <w:t>interprofessional health team who provide care to persons in the last 12 months of life and their families?</w:t>
            </w:r>
          </w:p>
          <w:p w14:paraId="77BCDB56" w14:textId="77777777" w:rsidR="00652D7A" w:rsidRPr="00652D7A" w:rsidRDefault="00652D7A" w:rsidP="00C473CB">
            <w:pPr>
              <w:rPr>
                <w:rFonts w:asciiTheme="minorHAnsi" w:hAnsiTheme="minorHAnsi"/>
                <w:b/>
                <w:sz w:val="22"/>
              </w:rPr>
            </w:pPr>
            <w:r w:rsidRPr="00652D7A">
              <w:rPr>
                <w:rFonts w:asciiTheme="minorHAnsi" w:hAnsiTheme="minorHAnsi"/>
                <w:b/>
                <w:sz w:val="22"/>
              </w:rPr>
              <w:t xml:space="preserve">Outcomes: </w:t>
            </w:r>
            <w:r w:rsidRPr="00652D7A">
              <w:rPr>
                <w:rFonts w:asciiTheme="minorHAnsi" w:hAnsiTheme="minorHAnsi"/>
                <w:sz w:val="22"/>
              </w:rPr>
              <w:t>Compassion fatigue; stress/distress; resilience</w:t>
            </w:r>
          </w:p>
        </w:tc>
      </w:tr>
      <w:tr w:rsidR="00D54254" w:rsidRPr="00755D69" w14:paraId="06B84937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E0C552C" w14:textId="77777777" w:rsidR="007A18F1" w:rsidRDefault="007A18F1" w:rsidP="007A18F1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  <w:szCs w:val="22"/>
              </w:rPr>
            </w:pPr>
            <w:r w:rsidRPr="007A18F1">
              <w:rPr>
                <w:rFonts w:asciiTheme="minorHAnsi" w:hAnsiTheme="minorHAnsi"/>
                <w:sz w:val="22"/>
                <w:szCs w:val="22"/>
              </w:rPr>
              <w:t>3.1: The expert panel recommends that health-service organizations provide education and skills training for nurses and the interprofessional health team related to self-care, including stress management and mitigation of compassion fatigue.</w:t>
            </w:r>
          </w:p>
          <w:p w14:paraId="5A2C2AE3" w14:textId="77777777" w:rsidR="007A18F1" w:rsidRPr="00755D69" w:rsidRDefault="007A18F1" w:rsidP="007A18F1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  <w:r w:rsidRPr="007A18F1">
              <w:rPr>
                <w:rFonts w:asciiTheme="minorHAnsi" w:hAnsiTheme="minorHAnsi"/>
                <w:sz w:val="22"/>
                <w:szCs w:val="22"/>
              </w:rPr>
              <w:t>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B761F41" w14:textId="77777777" w:rsidR="00D54254" w:rsidRPr="00755D69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D99E3D2" w14:textId="77777777" w:rsidR="00D54254" w:rsidRPr="00755D69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3C5B5A7" w14:textId="77777777" w:rsidR="00D54254" w:rsidRPr="00755D69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2D66A49" w14:textId="77777777" w:rsidR="00D54254" w:rsidRPr="00755D69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508BC" w:rsidRPr="00755D69" w14:paraId="600C762E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6DD7C86" w14:textId="77777777" w:rsidR="009508BC" w:rsidRDefault="00D53126" w:rsidP="006914E8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  <w:szCs w:val="22"/>
              </w:rPr>
            </w:pPr>
            <w:r w:rsidRPr="00D53126">
              <w:rPr>
                <w:rFonts w:asciiTheme="minorHAnsi" w:hAnsiTheme="minorHAnsi"/>
                <w:sz w:val="22"/>
                <w:szCs w:val="22"/>
              </w:rPr>
              <w:t>3.2: The expert panel recommends that health-service organizations provide time and resources for nurses and the interprofessional health team to engage in debriefing</w:t>
            </w:r>
          </w:p>
          <w:p w14:paraId="59FF0DB3" w14:textId="77777777" w:rsidR="00D53126" w:rsidRPr="00755D69" w:rsidRDefault="00D53126" w:rsidP="006914E8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Strong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8BD70E2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6A05450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FCF3C1B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C41B6BE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591EB6C6" w14:textId="77777777" w:rsidR="001332EA" w:rsidRPr="00D34074" w:rsidRDefault="001332EA" w:rsidP="00D34074">
      <w:pPr>
        <w:tabs>
          <w:tab w:val="left" w:pos="4692"/>
        </w:tabs>
        <w:rPr>
          <w:rFonts w:asciiTheme="minorHAnsi" w:hAnsiTheme="minorHAnsi"/>
          <w:sz w:val="20"/>
          <w:szCs w:val="4"/>
        </w:rPr>
      </w:pPr>
    </w:p>
    <w:sectPr w:rsidR="001332EA" w:rsidRPr="00D34074" w:rsidSect="00755D69">
      <w:headerReference w:type="default" r:id="rId17"/>
      <w:headerReference w:type="first" r:id="rId18"/>
      <w:footerReference w:type="first" r:id="rId19"/>
      <w:pgSz w:w="12240" w:h="15840"/>
      <w:pgMar w:top="720" w:right="1008" w:bottom="720" w:left="1008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E43A3" w14:textId="77777777" w:rsidR="00BE02C7" w:rsidRDefault="00BE02C7" w:rsidP="000258AA">
      <w:r>
        <w:separator/>
      </w:r>
    </w:p>
  </w:endnote>
  <w:endnote w:type="continuationSeparator" w:id="0">
    <w:p w14:paraId="0FA931AB" w14:textId="77777777" w:rsidR="00BE02C7" w:rsidRDefault="00BE02C7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3F8D" w14:textId="77777777" w:rsidR="00957F5E" w:rsidRPr="00755D69" w:rsidRDefault="00957F5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 xml:space="preserve">Gap Analysis – </w:t>
    </w:r>
    <w:r w:rsidR="003A208D">
      <w:rPr>
        <w:rFonts w:asciiTheme="minorHAnsi" w:hAnsiTheme="minorHAnsi"/>
        <w:i/>
        <w:color w:val="006A65"/>
        <w:sz w:val="20"/>
      </w:rPr>
      <w:t>March 2020</w:t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  <w:t xml:space="preserve">Page </w:t>
    </w:r>
    <w:r w:rsidR="008F263F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PAGE </w:instrText>
    </w:r>
    <w:r w:rsidR="008F263F" w:rsidRPr="00755D69">
      <w:rPr>
        <w:rFonts w:asciiTheme="minorHAnsi" w:hAnsiTheme="minorHAnsi"/>
        <w:i/>
        <w:color w:val="006A65"/>
        <w:sz w:val="20"/>
      </w:rPr>
      <w:fldChar w:fldCharType="separate"/>
    </w:r>
    <w:r w:rsidR="00701791">
      <w:rPr>
        <w:rFonts w:asciiTheme="minorHAnsi" w:hAnsiTheme="minorHAnsi"/>
        <w:i/>
        <w:noProof/>
        <w:color w:val="006A65"/>
        <w:sz w:val="20"/>
      </w:rPr>
      <w:t>4</w:t>
    </w:r>
    <w:r w:rsidR="008F263F" w:rsidRPr="00755D69">
      <w:rPr>
        <w:rFonts w:asciiTheme="minorHAnsi" w:hAnsiTheme="minorHAnsi"/>
        <w:i/>
        <w:color w:val="006A65"/>
        <w:sz w:val="20"/>
      </w:rPr>
      <w:fldChar w:fldCharType="end"/>
    </w:r>
    <w:r w:rsidRPr="00755D69">
      <w:rPr>
        <w:rFonts w:asciiTheme="minorHAnsi" w:hAnsiTheme="minorHAnsi"/>
        <w:i/>
        <w:color w:val="006A65"/>
        <w:sz w:val="20"/>
      </w:rPr>
      <w:t xml:space="preserve"> of </w:t>
    </w:r>
    <w:r w:rsidR="008F263F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NUMPAGES  </w:instrText>
    </w:r>
    <w:r w:rsidR="008F263F" w:rsidRPr="00755D69">
      <w:rPr>
        <w:rFonts w:asciiTheme="minorHAnsi" w:hAnsiTheme="minorHAnsi"/>
        <w:i/>
        <w:color w:val="006A65"/>
        <w:sz w:val="20"/>
      </w:rPr>
      <w:fldChar w:fldCharType="separate"/>
    </w:r>
    <w:r w:rsidR="00701791">
      <w:rPr>
        <w:rFonts w:asciiTheme="minorHAnsi" w:hAnsiTheme="minorHAnsi"/>
        <w:i/>
        <w:noProof/>
        <w:color w:val="006A65"/>
        <w:sz w:val="20"/>
      </w:rPr>
      <w:t>4</w:t>
    </w:r>
    <w:r w:rsidR="008F263F" w:rsidRPr="00755D69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B729F" w14:textId="77777777" w:rsidR="00957F5E" w:rsidRPr="00755D69" w:rsidRDefault="00957F5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</w:t>
    </w:r>
    <w:r w:rsidR="003A208D">
      <w:rPr>
        <w:rFonts w:asciiTheme="minorHAnsi" w:hAnsiTheme="minorHAnsi"/>
        <w:i/>
        <w:color w:val="006A65"/>
        <w:sz w:val="20"/>
      </w:rPr>
      <w:t>20</w:t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  <w:t xml:space="preserve">Page </w:t>
    </w:r>
    <w:r w:rsidR="008F263F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PAGE </w:instrText>
    </w:r>
    <w:r w:rsidR="008F263F" w:rsidRPr="00755D69">
      <w:rPr>
        <w:rFonts w:asciiTheme="minorHAnsi" w:hAnsiTheme="minorHAnsi"/>
        <w:i/>
        <w:color w:val="006A65"/>
        <w:sz w:val="20"/>
      </w:rPr>
      <w:fldChar w:fldCharType="separate"/>
    </w:r>
    <w:r w:rsidR="00701791">
      <w:rPr>
        <w:rFonts w:asciiTheme="minorHAnsi" w:hAnsiTheme="minorHAnsi"/>
        <w:i/>
        <w:noProof/>
        <w:color w:val="006A65"/>
        <w:sz w:val="20"/>
      </w:rPr>
      <w:t>2</w:t>
    </w:r>
    <w:r w:rsidR="008F263F" w:rsidRPr="00755D69">
      <w:rPr>
        <w:rFonts w:asciiTheme="minorHAnsi" w:hAnsiTheme="minorHAnsi"/>
        <w:i/>
        <w:color w:val="006A65"/>
        <w:sz w:val="20"/>
      </w:rPr>
      <w:fldChar w:fldCharType="end"/>
    </w:r>
    <w:r w:rsidRPr="00755D69">
      <w:rPr>
        <w:rFonts w:asciiTheme="minorHAnsi" w:hAnsiTheme="minorHAnsi"/>
        <w:i/>
        <w:color w:val="006A65"/>
        <w:sz w:val="20"/>
      </w:rPr>
      <w:t xml:space="preserve"> of </w:t>
    </w:r>
    <w:r w:rsidR="008F263F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NUMPAGES  </w:instrText>
    </w:r>
    <w:r w:rsidR="008F263F" w:rsidRPr="00755D69">
      <w:rPr>
        <w:rFonts w:asciiTheme="minorHAnsi" w:hAnsiTheme="minorHAnsi"/>
        <w:i/>
        <w:color w:val="006A65"/>
        <w:sz w:val="20"/>
      </w:rPr>
      <w:fldChar w:fldCharType="separate"/>
    </w:r>
    <w:r w:rsidR="00701791">
      <w:rPr>
        <w:rFonts w:asciiTheme="minorHAnsi" w:hAnsiTheme="minorHAnsi"/>
        <w:i/>
        <w:noProof/>
        <w:color w:val="006A65"/>
        <w:sz w:val="20"/>
      </w:rPr>
      <w:t>4</w:t>
    </w:r>
    <w:r w:rsidR="008F263F" w:rsidRPr="00755D69">
      <w:rPr>
        <w:rFonts w:asciiTheme="minorHAnsi" w:hAnsiTheme="minorHAnsi"/>
        <w:i/>
        <w:color w:val="006A65"/>
        <w:sz w:val="20"/>
      </w:rPr>
      <w:fldChar w:fldCharType="end"/>
    </w:r>
  </w:p>
  <w:p w14:paraId="7A4D4CF1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46344" w14:textId="77777777" w:rsidR="00BE02C7" w:rsidRDefault="00BE02C7" w:rsidP="000258AA">
      <w:r>
        <w:separator/>
      </w:r>
    </w:p>
  </w:footnote>
  <w:footnote w:type="continuationSeparator" w:id="0">
    <w:p w14:paraId="50FDEFB2" w14:textId="77777777" w:rsidR="00BE02C7" w:rsidRDefault="00BE02C7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8152" w14:textId="7B4574D5" w:rsidR="00957F5E" w:rsidRPr="00E76564" w:rsidRDefault="00A15EFD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372FEB3" wp14:editId="586379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2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49B93" w14:textId="77777777" w:rsidR="00A15EFD" w:rsidRDefault="00A15EFD" w:rsidP="00A15EFD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2FEB3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A349B93" w14:textId="77777777" w:rsidR="00A15EFD" w:rsidRDefault="00A15EFD" w:rsidP="00A15EFD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957F5E" w:rsidRPr="00E76564">
      <w:rPr>
        <w:b/>
        <w:color w:val="003366"/>
        <w:szCs w:val="36"/>
      </w:rPr>
      <w:t>Gap Analysis</w:t>
    </w:r>
    <w:r w:rsidR="00957F5E">
      <w:rPr>
        <w:b/>
        <w:color w:val="003366"/>
        <w:szCs w:val="36"/>
      </w:rPr>
      <w:t xml:space="preserve"> </w:t>
    </w:r>
    <w:r w:rsidR="00957F5E" w:rsidRPr="00E76564">
      <w:rPr>
        <w:b/>
        <w:color w:val="003366"/>
        <w:szCs w:val="36"/>
      </w:rPr>
      <w:t>Work</w:t>
    </w:r>
    <w:r w:rsidR="00957F5E">
      <w:rPr>
        <w:b/>
        <w:color w:val="003366"/>
        <w:szCs w:val="36"/>
      </w:rPr>
      <w:t xml:space="preserve"> Sheet</w:t>
    </w:r>
  </w:p>
  <w:p w14:paraId="5D8D0280" w14:textId="77777777" w:rsidR="00957F5E" w:rsidRPr="00615149" w:rsidRDefault="00957F5E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7A15D" w14:textId="77777777" w:rsidR="00957F5E" w:rsidRPr="000C729A" w:rsidRDefault="00957F5E" w:rsidP="008B3900">
    <w:pPr>
      <w:spacing w:after="120"/>
      <w:jc w:val="center"/>
      <w:rPr>
        <w:rFonts w:asciiTheme="minorHAnsi" w:hAnsiTheme="minorHAnsi"/>
        <w:b/>
        <w:color w:val="003366"/>
      </w:rPr>
    </w:pPr>
    <w:r w:rsidRPr="0016184B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 xml:space="preserve"> </w:t>
    </w:r>
    <w:r w:rsidR="002243B7">
      <w:rPr>
        <w:rFonts w:asciiTheme="minorHAnsi" w:hAnsiTheme="minorHAnsi"/>
        <w:b/>
        <w:color w:val="003366"/>
        <w:szCs w:val="36"/>
      </w:rPr>
      <w:t>–</w:t>
    </w:r>
    <w:r>
      <w:rPr>
        <w:rFonts w:asciiTheme="minorHAnsi" w:hAnsiTheme="minorHAnsi"/>
        <w:b/>
        <w:color w:val="003366"/>
        <w:szCs w:val="36"/>
      </w:rPr>
      <w:t xml:space="preserve"> </w:t>
    </w:r>
    <w:r w:rsidR="00752694" w:rsidRPr="00752694">
      <w:rPr>
        <w:rFonts w:asciiTheme="minorHAnsi" w:hAnsiTheme="minorHAnsi"/>
        <w:b/>
        <w:i/>
        <w:color w:val="003366"/>
        <w:szCs w:val="36"/>
      </w:rPr>
      <w:t>A Palliative Approach to Care in the Last 12 Months of Life</w:t>
    </w:r>
  </w:p>
  <w:p w14:paraId="62B821AD" w14:textId="77777777" w:rsidR="00000000" w:rsidRDefault="000000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6ABD5" w14:textId="77777777" w:rsidR="00957F5E" w:rsidRPr="00755D69" w:rsidRDefault="00957F5E" w:rsidP="00755D69">
    <w:pPr>
      <w:pStyle w:val="Header"/>
      <w:rPr>
        <w:szCs w:val="36"/>
      </w:rPr>
    </w:pPr>
  </w:p>
  <w:p w14:paraId="2729D749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C53"/>
    <w:multiLevelType w:val="hybridMultilevel"/>
    <w:tmpl w:val="0F42AD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E5EEF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2F47BA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7824DE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AE05ED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43C13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970C8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EF74BF"/>
    <w:multiLevelType w:val="hybridMultilevel"/>
    <w:tmpl w:val="221298A6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C751EF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AE1391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B7E1E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 w15:restartNumberingAfterBreak="0">
    <w:nsid w:val="1FF41D2C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70340"/>
    <w:multiLevelType w:val="hybridMultilevel"/>
    <w:tmpl w:val="D1BED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C54080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138616B"/>
    <w:multiLevelType w:val="hybridMultilevel"/>
    <w:tmpl w:val="0ECAC7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924094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3DF23647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47AA0"/>
    <w:multiLevelType w:val="hybridMultilevel"/>
    <w:tmpl w:val="601A5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AB4BBF"/>
    <w:multiLevelType w:val="hybridMultilevel"/>
    <w:tmpl w:val="506217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A4BBD"/>
    <w:multiLevelType w:val="hybridMultilevel"/>
    <w:tmpl w:val="9D1A72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C345F4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10BB9"/>
    <w:multiLevelType w:val="hybridMultilevel"/>
    <w:tmpl w:val="285E29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52FBC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FEA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C37BBA"/>
    <w:multiLevelType w:val="hybridMultilevel"/>
    <w:tmpl w:val="E5E28E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23DDB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6C2512"/>
    <w:multiLevelType w:val="multilevel"/>
    <w:tmpl w:val="89506D4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7A701C9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C54A6"/>
    <w:multiLevelType w:val="hybridMultilevel"/>
    <w:tmpl w:val="A440CD5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607930989">
    <w:abstractNumId w:val="11"/>
  </w:num>
  <w:num w:numId="2" w16cid:durableId="1072314139">
    <w:abstractNumId w:val="30"/>
  </w:num>
  <w:num w:numId="3" w16cid:durableId="1934970963">
    <w:abstractNumId w:val="9"/>
  </w:num>
  <w:num w:numId="4" w16cid:durableId="2014987942">
    <w:abstractNumId w:val="10"/>
  </w:num>
  <w:num w:numId="5" w16cid:durableId="2141027041">
    <w:abstractNumId w:val="21"/>
  </w:num>
  <w:num w:numId="6" w16cid:durableId="675808033">
    <w:abstractNumId w:val="16"/>
  </w:num>
  <w:num w:numId="7" w16cid:durableId="1292512941">
    <w:abstractNumId w:val="18"/>
  </w:num>
  <w:num w:numId="8" w16cid:durableId="1927839447">
    <w:abstractNumId w:val="14"/>
  </w:num>
  <w:num w:numId="9" w16cid:durableId="319506939">
    <w:abstractNumId w:val="35"/>
  </w:num>
  <w:num w:numId="10" w16cid:durableId="1075394889">
    <w:abstractNumId w:val="7"/>
  </w:num>
  <w:num w:numId="11" w16cid:durableId="708339276">
    <w:abstractNumId w:val="33"/>
  </w:num>
  <w:num w:numId="12" w16cid:durableId="2072727963">
    <w:abstractNumId w:val="34"/>
  </w:num>
  <w:num w:numId="13" w16cid:durableId="918321174">
    <w:abstractNumId w:val="5"/>
  </w:num>
  <w:num w:numId="14" w16cid:durableId="312759770">
    <w:abstractNumId w:val="32"/>
  </w:num>
  <w:num w:numId="15" w16cid:durableId="203834017">
    <w:abstractNumId w:val="13"/>
  </w:num>
  <w:num w:numId="16" w16cid:durableId="493032813">
    <w:abstractNumId w:val="12"/>
  </w:num>
  <w:num w:numId="17" w16cid:durableId="366106081">
    <w:abstractNumId w:val="8"/>
  </w:num>
  <w:num w:numId="18" w16cid:durableId="1883397247">
    <w:abstractNumId w:val="2"/>
  </w:num>
  <w:num w:numId="19" w16cid:durableId="1237320606">
    <w:abstractNumId w:val="4"/>
  </w:num>
  <w:num w:numId="20" w16cid:durableId="1430617710">
    <w:abstractNumId w:val="6"/>
  </w:num>
  <w:num w:numId="21" w16cid:durableId="802427794">
    <w:abstractNumId w:val="3"/>
  </w:num>
  <w:num w:numId="22" w16cid:durableId="98182279">
    <w:abstractNumId w:val="1"/>
  </w:num>
  <w:num w:numId="23" w16cid:durableId="2130003031">
    <w:abstractNumId w:val="26"/>
  </w:num>
  <w:num w:numId="24" w16cid:durableId="1124423031">
    <w:abstractNumId w:val="28"/>
  </w:num>
  <w:num w:numId="25" w16cid:durableId="344137878">
    <w:abstractNumId w:val="20"/>
  </w:num>
  <w:num w:numId="26" w16cid:durableId="1062488812">
    <w:abstractNumId w:val="29"/>
  </w:num>
  <w:num w:numId="27" w16cid:durableId="879393974">
    <w:abstractNumId w:val="22"/>
  </w:num>
  <w:num w:numId="28" w16cid:durableId="1054499743">
    <w:abstractNumId w:val="17"/>
  </w:num>
  <w:num w:numId="29" w16cid:durableId="220870685">
    <w:abstractNumId w:val="15"/>
  </w:num>
  <w:num w:numId="30" w16cid:durableId="750271666">
    <w:abstractNumId w:val="31"/>
  </w:num>
  <w:num w:numId="31" w16cid:durableId="1741519378">
    <w:abstractNumId w:val="27"/>
  </w:num>
  <w:num w:numId="32" w16cid:durableId="790788562">
    <w:abstractNumId w:val="23"/>
  </w:num>
  <w:num w:numId="33" w16cid:durableId="895581718">
    <w:abstractNumId w:val="25"/>
  </w:num>
  <w:num w:numId="34" w16cid:durableId="2022002193">
    <w:abstractNumId w:val="24"/>
  </w:num>
  <w:num w:numId="35" w16cid:durableId="1014844518">
    <w:abstractNumId w:val="19"/>
  </w:num>
  <w:num w:numId="36" w16cid:durableId="508838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10872"/>
    <w:rsid w:val="000208C1"/>
    <w:rsid w:val="000258AA"/>
    <w:rsid w:val="000370C2"/>
    <w:rsid w:val="00045FC2"/>
    <w:rsid w:val="00052B46"/>
    <w:rsid w:val="00084324"/>
    <w:rsid w:val="000A04C5"/>
    <w:rsid w:val="000A6D00"/>
    <w:rsid w:val="000B5B39"/>
    <w:rsid w:val="000C2CA8"/>
    <w:rsid w:val="000C7254"/>
    <w:rsid w:val="000C729A"/>
    <w:rsid w:val="000D7599"/>
    <w:rsid w:val="000F164F"/>
    <w:rsid w:val="000F6FD0"/>
    <w:rsid w:val="00113891"/>
    <w:rsid w:val="0011784B"/>
    <w:rsid w:val="001332EA"/>
    <w:rsid w:val="00134957"/>
    <w:rsid w:val="001466CE"/>
    <w:rsid w:val="00146C93"/>
    <w:rsid w:val="00155594"/>
    <w:rsid w:val="00160EE4"/>
    <w:rsid w:val="0016184B"/>
    <w:rsid w:val="00175422"/>
    <w:rsid w:val="00185D43"/>
    <w:rsid w:val="001A717A"/>
    <w:rsid w:val="001E43D5"/>
    <w:rsid w:val="001E663B"/>
    <w:rsid w:val="001F1E41"/>
    <w:rsid w:val="001F26B9"/>
    <w:rsid w:val="00216BD6"/>
    <w:rsid w:val="002243B7"/>
    <w:rsid w:val="00231249"/>
    <w:rsid w:val="002560CC"/>
    <w:rsid w:val="00265FB2"/>
    <w:rsid w:val="00274CA2"/>
    <w:rsid w:val="00283305"/>
    <w:rsid w:val="002C2B30"/>
    <w:rsid w:val="002C5560"/>
    <w:rsid w:val="00303E63"/>
    <w:rsid w:val="0030475F"/>
    <w:rsid w:val="003053F4"/>
    <w:rsid w:val="00322AC4"/>
    <w:rsid w:val="00335ADB"/>
    <w:rsid w:val="00345BF2"/>
    <w:rsid w:val="003746C3"/>
    <w:rsid w:val="00396AA6"/>
    <w:rsid w:val="003979FA"/>
    <w:rsid w:val="003A208D"/>
    <w:rsid w:val="003A29E9"/>
    <w:rsid w:val="003A3CDA"/>
    <w:rsid w:val="003A50F8"/>
    <w:rsid w:val="003B0E6C"/>
    <w:rsid w:val="003B13B6"/>
    <w:rsid w:val="003D76C9"/>
    <w:rsid w:val="003E3777"/>
    <w:rsid w:val="003F5E96"/>
    <w:rsid w:val="00402933"/>
    <w:rsid w:val="00417700"/>
    <w:rsid w:val="004338BB"/>
    <w:rsid w:val="00434872"/>
    <w:rsid w:val="0043766A"/>
    <w:rsid w:val="00442F20"/>
    <w:rsid w:val="00454814"/>
    <w:rsid w:val="00474D0F"/>
    <w:rsid w:val="00490E1B"/>
    <w:rsid w:val="00496326"/>
    <w:rsid w:val="004C3568"/>
    <w:rsid w:val="004D3EB0"/>
    <w:rsid w:val="004D6C65"/>
    <w:rsid w:val="004E0B29"/>
    <w:rsid w:val="004E1118"/>
    <w:rsid w:val="005041D5"/>
    <w:rsid w:val="00510685"/>
    <w:rsid w:val="00520DE8"/>
    <w:rsid w:val="00522181"/>
    <w:rsid w:val="0053299C"/>
    <w:rsid w:val="00537610"/>
    <w:rsid w:val="00543301"/>
    <w:rsid w:val="00544786"/>
    <w:rsid w:val="00556345"/>
    <w:rsid w:val="00586B73"/>
    <w:rsid w:val="00587B0F"/>
    <w:rsid w:val="0059644D"/>
    <w:rsid w:val="0059715D"/>
    <w:rsid w:val="005976C2"/>
    <w:rsid w:val="005A495F"/>
    <w:rsid w:val="005B38CF"/>
    <w:rsid w:val="005F60A6"/>
    <w:rsid w:val="006055ED"/>
    <w:rsid w:val="00615149"/>
    <w:rsid w:val="00634211"/>
    <w:rsid w:val="006432B4"/>
    <w:rsid w:val="006444B4"/>
    <w:rsid w:val="00652172"/>
    <w:rsid w:val="00652D7A"/>
    <w:rsid w:val="00653D98"/>
    <w:rsid w:val="00660793"/>
    <w:rsid w:val="0067764A"/>
    <w:rsid w:val="006914E8"/>
    <w:rsid w:val="006C47B5"/>
    <w:rsid w:val="006C4D6D"/>
    <w:rsid w:val="006C7BCD"/>
    <w:rsid w:val="006E7FB1"/>
    <w:rsid w:val="00701791"/>
    <w:rsid w:val="00732F8A"/>
    <w:rsid w:val="0074135F"/>
    <w:rsid w:val="00752694"/>
    <w:rsid w:val="00753BDD"/>
    <w:rsid w:val="00755D69"/>
    <w:rsid w:val="007600D0"/>
    <w:rsid w:val="00761CBF"/>
    <w:rsid w:val="00762872"/>
    <w:rsid w:val="00776255"/>
    <w:rsid w:val="007961C6"/>
    <w:rsid w:val="00796EE6"/>
    <w:rsid w:val="007A18F1"/>
    <w:rsid w:val="007B4E6C"/>
    <w:rsid w:val="007D171B"/>
    <w:rsid w:val="007D1C17"/>
    <w:rsid w:val="007D3301"/>
    <w:rsid w:val="007E01C6"/>
    <w:rsid w:val="007F3387"/>
    <w:rsid w:val="00801400"/>
    <w:rsid w:val="00810D78"/>
    <w:rsid w:val="00830EE5"/>
    <w:rsid w:val="0084766D"/>
    <w:rsid w:val="0085649B"/>
    <w:rsid w:val="00862016"/>
    <w:rsid w:val="008670AC"/>
    <w:rsid w:val="008819FE"/>
    <w:rsid w:val="00882747"/>
    <w:rsid w:val="00884571"/>
    <w:rsid w:val="008941F2"/>
    <w:rsid w:val="008B3900"/>
    <w:rsid w:val="008C13B6"/>
    <w:rsid w:val="008D4F26"/>
    <w:rsid w:val="008D614B"/>
    <w:rsid w:val="008F263F"/>
    <w:rsid w:val="00901A9A"/>
    <w:rsid w:val="009124F5"/>
    <w:rsid w:val="009473E4"/>
    <w:rsid w:val="009508BC"/>
    <w:rsid w:val="009523F9"/>
    <w:rsid w:val="009541AE"/>
    <w:rsid w:val="00957F5E"/>
    <w:rsid w:val="009634CC"/>
    <w:rsid w:val="009763AB"/>
    <w:rsid w:val="0098258E"/>
    <w:rsid w:val="00984892"/>
    <w:rsid w:val="009858B8"/>
    <w:rsid w:val="009937CB"/>
    <w:rsid w:val="00994078"/>
    <w:rsid w:val="00995B62"/>
    <w:rsid w:val="009B4C17"/>
    <w:rsid w:val="009B67DA"/>
    <w:rsid w:val="009D05B6"/>
    <w:rsid w:val="009D1211"/>
    <w:rsid w:val="009E069D"/>
    <w:rsid w:val="009E6EC8"/>
    <w:rsid w:val="009F73CF"/>
    <w:rsid w:val="009F78A6"/>
    <w:rsid w:val="00A04EED"/>
    <w:rsid w:val="00A10D6E"/>
    <w:rsid w:val="00A15EFD"/>
    <w:rsid w:val="00A20845"/>
    <w:rsid w:val="00A3295D"/>
    <w:rsid w:val="00A41612"/>
    <w:rsid w:val="00A65F9E"/>
    <w:rsid w:val="00A72AFD"/>
    <w:rsid w:val="00A769EF"/>
    <w:rsid w:val="00A84628"/>
    <w:rsid w:val="00A858B0"/>
    <w:rsid w:val="00A86E49"/>
    <w:rsid w:val="00A87ACA"/>
    <w:rsid w:val="00A9422C"/>
    <w:rsid w:val="00AA3C07"/>
    <w:rsid w:val="00AB1795"/>
    <w:rsid w:val="00AC3891"/>
    <w:rsid w:val="00AD7D3F"/>
    <w:rsid w:val="00AE041F"/>
    <w:rsid w:val="00AF569F"/>
    <w:rsid w:val="00AF7C44"/>
    <w:rsid w:val="00B05989"/>
    <w:rsid w:val="00B106E8"/>
    <w:rsid w:val="00B10A2E"/>
    <w:rsid w:val="00B347A6"/>
    <w:rsid w:val="00B50338"/>
    <w:rsid w:val="00B5748C"/>
    <w:rsid w:val="00B638EC"/>
    <w:rsid w:val="00B73628"/>
    <w:rsid w:val="00B772B2"/>
    <w:rsid w:val="00B77EF9"/>
    <w:rsid w:val="00B80018"/>
    <w:rsid w:val="00B9581B"/>
    <w:rsid w:val="00B959F6"/>
    <w:rsid w:val="00B9727C"/>
    <w:rsid w:val="00BC4180"/>
    <w:rsid w:val="00BC4A2E"/>
    <w:rsid w:val="00BD014E"/>
    <w:rsid w:val="00BE02C7"/>
    <w:rsid w:val="00BF257F"/>
    <w:rsid w:val="00C00D03"/>
    <w:rsid w:val="00C11DD5"/>
    <w:rsid w:val="00C2452C"/>
    <w:rsid w:val="00C25E20"/>
    <w:rsid w:val="00C342F1"/>
    <w:rsid w:val="00C473CB"/>
    <w:rsid w:val="00C7304B"/>
    <w:rsid w:val="00C74998"/>
    <w:rsid w:val="00CA01D6"/>
    <w:rsid w:val="00CC4975"/>
    <w:rsid w:val="00CC5CB4"/>
    <w:rsid w:val="00CE04E8"/>
    <w:rsid w:val="00CE5E7B"/>
    <w:rsid w:val="00CF73AD"/>
    <w:rsid w:val="00CF77BE"/>
    <w:rsid w:val="00D12ACF"/>
    <w:rsid w:val="00D142A4"/>
    <w:rsid w:val="00D33080"/>
    <w:rsid w:val="00D34074"/>
    <w:rsid w:val="00D47417"/>
    <w:rsid w:val="00D53126"/>
    <w:rsid w:val="00D54254"/>
    <w:rsid w:val="00D830D0"/>
    <w:rsid w:val="00D84AE7"/>
    <w:rsid w:val="00D91359"/>
    <w:rsid w:val="00D94B09"/>
    <w:rsid w:val="00DB3E78"/>
    <w:rsid w:val="00DB7DF7"/>
    <w:rsid w:val="00DC1CC6"/>
    <w:rsid w:val="00DE0F2F"/>
    <w:rsid w:val="00DE3925"/>
    <w:rsid w:val="00DE436D"/>
    <w:rsid w:val="00DE4943"/>
    <w:rsid w:val="00DE7C20"/>
    <w:rsid w:val="00DF1463"/>
    <w:rsid w:val="00DF1E3F"/>
    <w:rsid w:val="00E05470"/>
    <w:rsid w:val="00E07744"/>
    <w:rsid w:val="00E12E1F"/>
    <w:rsid w:val="00E46C84"/>
    <w:rsid w:val="00E5093F"/>
    <w:rsid w:val="00E76564"/>
    <w:rsid w:val="00E82AEE"/>
    <w:rsid w:val="00E87525"/>
    <w:rsid w:val="00E96AEE"/>
    <w:rsid w:val="00EA0EF8"/>
    <w:rsid w:val="00EF08D3"/>
    <w:rsid w:val="00EF0BAC"/>
    <w:rsid w:val="00EF28F6"/>
    <w:rsid w:val="00F14D66"/>
    <w:rsid w:val="00F156CD"/>
    <w:rsid w:val="00F36AA8"/>
    <w:rsid w:val="00F374DE"/>
    <w:rsid w:val="00F5085D"/>
    <w:rsid w:val="00F570EF"/>
    <w:rsid w:val="00F60DB6"/>
    <w:rsid w:val="00F744A8"/>
    <w:rsid w:val="00F74811"/>
    <w:rsid w:val="00F869C3"/>
    <w:rsid w:val="00F96B09"/>
    <w:rsid w:val="00FA1E7F"/>
    <w:rsid w:val="00FA2412"/>
    <w:rsid w:val="00FE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1F4FF"/>
  <w15:docId w15:val="{9F80768B-E30A-4993-AA41-2BB8CCA3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17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B1795"/>
    <w:pPr>
      <w:ind w:left="720"/>
      <w:contextualSpacing/>
    </w:pPr>
  </w:style>
  <w:style w:type="paragraph" w:styleId="NoSpacing">
    <w:name w:val="No Spacing"/>
    <w:uiPriority w:val="1"/>
    <w:qFormat/>
    <w:rsid w:val="00A15EFD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ontario.ca/laws/regulation/r2224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ontario.ca/laws/statute/21f39" TargetMode="External"/><Relationship Id="rId10" Type="http://schemas.openxmlformats.org/officeDocument/2006/relationships/hyperlink" Target="https://rnao.ca/leading-change-toolkit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rnao.ca/sites/rnao-ca/files/bpg/PALLATIVE_CARE_WEB.pdf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4582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dcterms:created xsi:type="dcterms:W3CDTF">2022-07-25T18:41:00Z</dcterms:created>
  <dcterms:modified xsi:type="dcterms:W3CDTF">2022-07-25T18:41:00Z</dcterms:modified>
</cp:coreProperties>
</file>